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870" w:rsidRPr="007141B0" w:rsidRDefault="007141B0">
      <w:pPr>
        <w:rPr>
          <w:rFonts w:ascii="Times New Roman" w:hAnsi="Times New Roman" w:cs="Times New Roman"/>
          <w:sz w:val="24"/>
          <w:szCs w:val="24"/>
        </w:rPr>
      </w:pPr>
      <w:r w:rsidRPr="007141B0">
        <w:rPr>
          <w:rFonts w:ascii="Times New Roman" w:hAnsi="Times New Roman" w:cs="Times New Roman"/>
          <w:sz w:val="24"/>
          <w:szCs w:val="24"/>
        </w:rPr>
        <w:t>Formative Assessment</w:t>
      </w:r>
    </w:p>
    <w:p w:rsidR="007141B0" w:rsidRPr="007141B0" w:rsidRDefault="007141B0" w:rsidP="007141B0">
      <w:pPr>
        <w:pStyle w:val="NormalWeb"/>
      </w:pPr>
      <w:r w:rsidRPr="007141B0">
        <w:t>Some of the instructional strategies that can be used formatively include the following:</w:t>
      </w:r>
    </w:p>
    <w:p w:rsidR="007141B0" w:rsidRPr="007141B0" w:rsidRDefault="007141B0" w:rsidP="007141B0">
      <w:pPr>
        <w:pStyle w:val="NormalWeb"/>
        <w:numPr>
          <w:ilvl w:val="0"/>
          <w:numId w:val="1"/>
        </w:numPr>
      </w:pPr>
      <w:r w:rsidRPr="007141B0">
        <w:rPr>
          <w:rStyle w:val="Strong"/>
        </w:rPr>
        <w:t>Criteria and goal setting</w:t>
      </w:r>
      <w:r w:rsidRPr="007141B0">
        <w:t xml:space="preserve"> with students engages them in instruction and the learning process by creating clear expectations. In order to be successful, students need to understand and know the learning target/goal and the criteria for reaching it. Establishing and defining quality work together, asking students to participate in establishing norm behaviors for classroom culture, and determining what should be included in criteria for success are all examples of this strategy. Using student work, classroom tests, or exemplars of what is expected helps students understand where they are, where they need to be, and an effective process for getting there.</w:t>
      </w:r>
    </w:p>
    <w:p w:rsidR="007141B0" w:rsidRPr="007141B0" w:rsidRDefault="007141B0" w:rsidP="007141B0">
      <w:pPr>
        <w:pStyle w:val="NormalWeb"/>
        <w:numPr>
          <w:ilvl w:val="0"/>
          <w:numId w:val="1"/>
        </w:numPr>
      </w:pPr>
      <w:r w:rsidRPr="007141B0">
        <w:rPr>
          <w:rStyle w:val="Strong"/>
        </w:rPr>
        <w:t>Observations</w:t>
      </w:r>
      <w:r w:rsidRPr="007141B0">
        <w:t xml:space="preserve"> go beyond walking around the room to see if students are on task or need clarification. Observations assist teachers in gathering evidence of student learning to inform instructional planning. This evidence can be recorded and used as feedback for students about their learning or as anecdotal data shared with them during conferences.</w:t>
      </w:r>
    </w:p>
    <w:p w:rsidR="007141B0" w:rsidRPr="007141B0" w:rsidRDefault="007141B0" w:rsidP="007141B0">
      <w:pPr>
        <w:pStyle w:val="NormalWeb"/>
        <w:numPr>
          <w:ilvl w:val="0"/>
          <w:numId w:val="1"/>
        </w:numPr>
      </w:pPr>
      <w:r w:rsidRPr="007141B0">
        <w:rPr>
          <w:rStyle w:val="Strong"/>
        </w:rPr>
        <w:t>Questioning strategies</w:t>
      </w:r>
      <w:r w:rsidRPr="007141B0">
        <w:t xml:space="preserve"> should be embedded in lesson/unit planning. Asking better questions allows an opportunity for deeper thinking and provides teachers with significant insight into the degree and depth of understanding. Questions of this nature engage students in classroom dialogue that both uncovers and expands learning. An "exit slip" at the end of a class period to determine students' understanding of the day's lesson or quick checks during instruction such as "thumbs up/down" or "red/green" (stop/go) cards are also examples of questioning strategies that elicit immediate information about student learning. Helping students ask better questions is another aspect of this formative assessment strategy.</w:t>
      </w:r>
    </w:p>
    <w:p w:rsidR="007141B0" w:rsidRPr="007141B0" w:rsidRDefault="007141B0" w:rsidP="007141B0">
      <w:pPr>
        <w:pStyle w:val="NormalWeb"/>
        <w:numPr>
          <w:ilvl w:val="0"/>
          <w:numId w:val="1"/>
        </w:numPr>
      </w:pPr>
      <w:r w:rsidRPr="007141B0">
        <w:rPr>
          <w:rStyle w:val="Strong"/>
        </w:rPr>
        <w:t>Self and peer assessment</w:t>
      </w:r>
      <w:r w:rsidRPr="007141B0">
        <w:t xml:space="preserve"> helps to create a learning community within a classroom. Students who can reflect while engaged in metacognitive thinking are involved in their learning. When students have been involved in criteria and goal setting, self-evaluation is a logical step in the learning process. With peer evaluation, students see each other as resources for understanding and checking for quality work against previously established criteria.</w:t>
      </w:r>
    </w:p>
    <w:p w:rsidR="007141B0" w:rsidRPr="007141B0" w:rsidRDefault="007141B0" w:rsidP="007141B0">
      <w:pPr>
        <w:pStyle w:val="NormalWeb"/>
        <w:numPr>
          <w:ilvl w:val="0"/>
          <w:numId w:val="1"/>
        </w:numPr>
      </w:pPr>
      <w:r w:rsidRPr="007141B0">
        <w:rPr>
          <w:rStyle w:val="Strong"/>
        </w:rPr>
        <w:t>Student record keeping</w:t>
      </w:r>
      <w:r w:rsidRPr="007141B0">
        <w:t xml:space="preserve"> helps students better understand their own learning as evidenced by their classroom work. This process of students keeping ongoing records of their work not only engages students, it also helps them, beyond a "grade," to see where they started and the  progress they are making toward the learning goal.</w:t>
      </w:r>
    </w:p>
    <w:p w:rsidR="007141B0" w:rsidRPr="007141B0" w:rsidRDefault="007141B0" w:rsidP="007141B0">
      <w:pPr>
        <w:pStyle w:val="NormalWeb"/>
      </w:pPr>
      <w:r w:rsidRPr="007141B0">
        <w:t>All of these strategies are integral to the formative assessment process, and they have been suggested by models of effective middle school instruction.</w:t>
      </w:r>
    </w:p>
    <w:p w:rsidR="00000000" w:rsidRPr="007141B0" w:rsidRDefault="007141B0" w:rsidP="007141B0">
      <w:pPr>
        <w:pStyle w:val="NormalWeb"/>
        <w:numPr>
          <w:ilvl w:val="0"/>
          <w:numId w:val="1"/>
        </w:numPr>
      </w:pPr>
      <w:hyperlink r:id="rId5" w:history="1">
        <w:r w:rsidRPr="007141B0">
          <w:rPr>
            <w:rStyle w:val="Hyperlink"/>
          </w:rPr>
          <w:t>http://</w:t>
        </w:r>
      </w:hyperlink>
      <w:hyperlink r:id="rId6" w:history="1">
        <w:r w:rsidRPr="007141B0">
          <w:rPr>
            <w:rStyle w:val="Hyperlink"/>
          </w:rPr>
          <w:t>www.amle.org/Publications/WebExclusive/Assessment/tabid/1120/Default.aspx</w:t>
        </w:r>
      </w:hyperlink>
      <w:r w:rsidRPr="007141B0">
        <w:t xml:space="preserve"> </w:t>
      </w:r>
    </w:p>
    <w:p w:rsidR="007141B0" w:rsidRPr="007141B0" w:rsidRDefault="007141B0" w:rsidP="007141B0">
      <w:pPr>
        <w:pStyle w:val="NormalWeb"/>
        <w:numPr>
          <w:ilvl w:val="0"/>
          <w:numId w:val="1"/>
        </w:numPr>
      </w:pPr>
    </w:p>
    <w:p w:rsidR="007141B0" w:rsidRPr="007141B0" w:rsidRDefault="007141B0">
      <w:pPr>
        <w:rPr>
          <w:rFonts w:ascii="Times New Roman" w:hAnsi="Times New Roman" w:cs="Times New Roman"/>
          <w:sz w:val="24"/>
          <w:szCs w:val="24"/>
        </w:rPr>
      </w:pPr>
      <w:r>
        <w:rPr>
          <w:rFonts w:ascii="Times New Roman" w:hAnsi="Times New Roman" w:cs="Times New Roman"/>
          <w:sz w:val="24"/>
          <w:szCs w:val="24"/>
        </w:rPr>
        <w:t>What have you observed in your classes?</w:t>
      </w:r>
    </w:p>
    <w:sectPr w:rsidR="007141B0" w:rsidRPr="007141B0" w:rsidSect="00A26D0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C24FE0"/>
    <w:multiLevelType w:val="multilevel"/>
    <w:tmpl w:val="0BC86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5AF70A5"/>
    <w:multiLevelType w:val="multilevel"/>
    <w:tmpl w:val="71B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F983424"/>
    <w:multiLevelType w:val="hybridMultilevel"/>
    <w:tmpl w:val="2A820188"/>
    <w:lvl w:ilvl="0" w:tplc="2862A446">
      <w:start w:val="1"/>
      <w:numFmt w:val="bullet"/>
      <w:lvlText w:val=""/>
      <w:lvlJc w:val="left"/>
      <w:pPr>
        <w:tabs>
          <w:tab w:val="num" w:pos="720"/>
        </w:tabs>
        <w:ind w:left="720" w:hanging="360"/>
      </w:pPr>
      <w:rPr>
        <w:rFonts w:ascii="Wingdings 2" w:hAnsi="Wingdings 2" w:hint="default"/>
      </w:rPr>
    </w:lvl>
    <w:lvl w:ilvl="1" w:tplc="9644194E" w:tentative="1">
      <w:start w:val="1"/>
      <w:numFmt w:val="bullet"/>
      <w:lvlText w:val=""/>
      <w:lvlJc w:val="left"/>
      <w:pPr>
        <w:tabs>
          <w:tab w:val="num" w:pos="1440"/>
        </w:tabs>
        <w:ind w:left="1440" w:hanging="360"/>
      </w:pPr>
      <w:rPr>
        <w:rFonts w:ascii="Wingdings 2" w:hAnsi="Wingdings 2" w:hint="default"/>
      </w:rPr>
    </w:lvl>
    <w:lvl w:ilvl="2" w:tplc="07FE0C34" w:tentative="1">
      <w:start w:val="1"/>
      <w:numFmt w:val="bullet"/>
      <w:lvlText w:val=""/>
      <w:lvlJc w:val="left"/>
      <w:pPr>
        <w:tabs>
          <w:tab w:val="num" w:pos="2160"/>
        </w:tabs>
        <w:ind w:left="2160" w:hanging="360"/>
      </w:pPr>
      <w:rPr>
        <w:rFonts w:ascii="Wingdings 2" w:hAnsi="Wingdings 2" w:hint="default"/>
      </w:rPr>
    </w:lvl>
    <w:lvl w:ilvl="3" w:tplc="9F588900" w:tentative="1">
      <w:start w:val="1"/>
      <w:numFmt w:val="bullet"/>
      <w:lvlText w:val=""/>
      <w:lvlJc w:val="left"/>
      <w:pPr>
        <w:tabs>
          <w:tab w:val="num" w:pos="2880"/>
        </w:tabs>
        <w:ind w:left="2880" w:hanging="360"/>
      </w:pPr>
      <w:rPr>
        <w:rFonts w:ascii="Wingdings 2" w:hAnsi="Wingdings 2" w:hint="default"/>
      </w:rPr>
    </w:lvl>
    <w:lvl w:ilvl="4" w:tplc="27567D96" w:tentative="1">
      <w:start w:val="1"/>
      <w:numFmt w:val="bullet"/>
      <w:lvlText w:val=""/>
      <w:lvlJc w:val="left"/>
      <w:pPr>
        <w:tabs>
          <w:tab w:val="num" w:pos="3600"/>
        </w:tabs>
        <w:ind w:left="3600" w:hanging="360"/>
      </w:pPr>
      <w:rPr>
        <w:rFonts w:ascii="Wingdings 2" w:hAnsi="Wingdings 2" w:hint="default"/>
      </w:rPr>
    </w:lvl>
    <w:lvl w:ilvl="5" w:tplc="8BDE4A42" w:tentative="1">
      <w:start w:val="1"/>
      <w:numFmt w:val="bullet"/>
      <w:lvlText w:val=""/>
      <w:lvlJc w:val="left"/>
      <w:pPr>
        <w:tabs>
          <w:tab w:val="num" w:pos="4320"/>
        </w:tabs>
        <w:ind w:left="4320" w:hanging="360"/>
      </w:pPr>
      <w:rPr>
        <w:rFonts w:ascii="Wingdings 2" w:hAnsi="Wingdings 2" w:hint="default"/>
      </w:rPr>
    </w:lvl>
    <w:lvl w:ilvl="6" w:tplc="55B42A92" w:tentative="1">
      <w:start w:val="1"/>
      <w:numFmt w:val="bullet"/>
      <w:lvlText w:val=""/>
      <w:lvlJc w:val="left"/>
      <w:pPr>
        <w:tabs>
          <w:tab w:val="num" w:pos="5040"/>
        </w:tabs>
        <w:ind w:left="5040" w:hanging="360"/>
      </w:pPr>
      <w:rPr>
        <w:rFonts w:ascii="Wingdings 2" w:hAnsi="Wingdings 2" w:hint="default"/>
      </w:rPr>
    </w:lvl>
    <w:lvl w:ilvl="7" w:tplc="8B9C60F6" w:tentative="1">
      <w:start w:val="1"/>
      <w:numFmt w:val="bullet"/>
      <w:lvlText w:val=""/>
      <w:lvlJc w:val="left"/>
      <w:pPr>
        <w:tabs>
          <w:tab w:val="num" w:pos="5760"/>
        </w:tabs>
        <w:ind w:left="5760" w:hanging="360"/>
      </w:pPr>
      <w:rPr>
        <w:rFonts w:ascii="Wingdings 2" w:hAnsi="Wingdings 2" w:hint="default"/>
      </w:rPr>
    </w:lvl>
    <w:lvl w:ilvl="8" w:tplc="3F8C3DF6" w:tentative="1">
      <w:start w:val="1"/>
      <w:numFmt w:val="bullet"/>
      <w:lvlText w:val=""/>
      <w:lvlJc w:val="left"/>
      <w:pPr>
        <w:tabs>
          <w:tab w:val="num" w:pos="6480"/>
        </w:tabs>
        <w:ind w:left="6480" w:hanging="360"/>
      </w:pPr>
      <w:rPr>
        <w:rFonts w:ascii="Wingdings 2" w:hAnsi="Wingdings 2"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20"/>
  <w:characterSpacingControl w:val="doNotCompress"/>
  <w:compat/>
  <w:rsids>
    <w:rsidRoot w:val="007141B0"/>
    <w:rsid w:val="001B0DE8"/>
    <w:rsid w:val="00622DCB"/>
    <w:rsid w:val="007141B0"/>
    <w:rsid w:val="00A26D09"/>
    <w:rsid w:val="00C2479C"/>
    <w:rsid w:val="00F314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6D09"/>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141B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141B0"/>
    <w:rPr>
      <w:b/>
      <w:bCs/>
    </w:rPr>
  </w:style>
  <w:style w:type="character" w:styleId="Hyperlink">
    <w:name w:val="Hyperlink"/>
    <w:basedOn w:val="DefaultParagraphFont"/>
    <w:uiPriority w:val="99"/>
    <w:unhideWhenUsed/>
    <w:rsid w:val="007141B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546954">
      <w:bodyDiv w:val="1"/>
      <w:marLeft w:val="0"/>
      <w:marRight w:val="0"/>
      <w:marTop w:val="0"/>
      <w:marBottom w:val="0"/>
      <w:divBdr>
        <w:top w:val="none" w:sz="0" w:space="0" w:color="auto"/>
        <w:left w:val="none" w:sz="0" w:space="0" w:color="auto"/>
        <w:bottom w:val="none" w:sz="0" w:space="0" w:color="auto"/>
        <w:right w:val="none" w:sz="0" w:space="0" w:color="auto"/>
      </w:divBdr>
    </w:div>
    <w:div w:id="1623339613">
      <w:bodyDiv w:val="1"/>
      <w:marLeft w:val="0"/>
      <w:marRight w:val="0"/>
      <w:marTop w:val="0"/>
      <w:marBottom w:val="0"/>
      <w:divBdr>
        <w:top w:val="none" w:sz="0" w:space="0" w:color="auto"/>
        <w:left w:val="none" w:sz="0" w:space="0" w:color="auto"/>
        <w:bottom w:val="none" w:sz="0" w:space="0" w:color="auto"/>
        <w:right w:val="none" w:sz="0" w:space="0" w:color="auto"/>
      </w:divBdr>
    </w:div>
    <w:div w:id="1842037905">
      <w:bodyDiv w:val="1"/>
      <w:marLeft w:val="0"/>
      <w:marRight w:val="0"/>
      <w:marTop w:val="0"/>
      <w:marBottom w:val="0"/>
      <w:divBdr>
        <w:top w:val="none" w:sz="0" w:space="0" w:color="auto"/>
        <w:left w:val="none" w:sz="0" w:space="0" w:color="auto"/>
        <w:bottom w:val="none" w:sz="0" w:space="0" w:color="auto"/>
        <w:right w:val="none" w:sz="0" w:space="0" w:color="auto"/>
      </w:divBdr>
      <w:divsChild>
        <w:div w:id="942032453">
          <w:marLeft w:val="432"/>
          <w:marRight w:val="0"/>
          <w:marTop w:val="12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mle.org/Publications/WebExclusive/Assessment/tabid/1120/Default.aspx" TargetMode="External"/><Relationship Id="rId5" Type="http://schemas.openxmlformats.org/officeDocument/2006/relationships/hyperlink" Target="http://www.amle.org/Publications/WebExclusive/Assessment/tabid/1120/Default.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460</Words>
  <Characters>2622</Characters>
  <Application>Microsoft Office Word</Application>
  <DocSecurity>0</DocSecurity>
  <Lines>21</Lines>
  <Paragraphs>6</Paragraphs>
  <ScaleCrop>false</ScaleCrop>
  <Company/>
  <LinksUpToDate>false</LinksUpToDate>
  <CharactersWithSpaces>3076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Dixi</dc:creator>
  <cp:lastModifiedBy>Dixi</cp:lastModifiedBy>
  <cp:revision>1</cp:revision>
  <dcterms:created xsi:type="dcterms:W3CDTF">2011-09-07T20:06:00Z</dcterms:created>
  <dcterms:modified xsi:type="dcterms:W3CDTF">2011-09-07T20:12:00Z</dcterms:modified>
</cp:coreProperties>
</file>